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2F5F2E2A"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2B1A96">
        <w:rPr>
          <w:b/>
          <w:i/>
          <w:sz w:val="28"/>
          <w:lang w:val="en-CA"/>
        </w:rPr>
        <w:t>3630</w:t>
      </w:r>
    </w:p>
    <w:p w14:paraId="32336888" w14:textId="51DE35A8" w:rsidR="008913F1" w:rsidRPr="004C4322" w:rsidRDefault="00E2035A" w:rsidP="00E2035A">
      <w:pPr>
        <w:pStyle w:val="Header"/>
        <w:rPr>
          <w:sz w:val="22"/>
          <w:szCs w:val="22"/>
          <w:lang w:val="en-CA"/>
        </w:rPr>
      </w:pPr>
      <w:r w:rsidRPr="004C4322">
        <w:rPr>
          <w:sz w:val="24"/>
          <w:lang w:val="en-CA"/>
        </w:rPr>
        <w:t xml:space="preserve">Maastricht, </w:t>
      </w:r>
      <w:r w:rsidR="007A1E95">
        <w:fldChar w:fldCharType="begin"/>
      </w:r>
      <w:r w:rsidR="007A1E95">
        <w:instrText xml:space="preserve"> DOCPROPERTY  Country  \* MERGEFORMAT </w:instrText>
      </w:r>
      <w:r w:rsidR="007A1E95">
        <w:fldChar w:fldCharType="separate"/>
      </w:r>
      <w:r w:rsidR="007A1E95" w:rsidRPr="00BA51D9">
        <w:rPr>
          <w:noProof/>
          <w:sz w:val="24"/>
        </w:rPr>
        <w:t>Netherlands</w:t>
      </w:r>
      <w:r w:rsidR="007A1E95">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2B126A62"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9F141C">
              <w:rPr>
                <w:b/>
                <w:sz w:val="28"/>
                <w:lang w:val="en-CA"/>
              </w:rPr>
              <w:t>005</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40CACB7"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A51662">
              <w:rPr>
                <w:b/>
                <w:sz w:val="28"/>
                <w:lang w:val="en-CA"/>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E1A0B51" w:rsidR="008913F1" w:rsidRPr="004C4322" w:rsidRDefault="008913F1" w:rsidP="00C961A5">
            <w:pPr>
              <w:pStyle w:val="CRCoverPage"/>
              <w:spacing w:after="0"/>
              <w:jc w:val="center"/>
              <w:rPr>
                <w:b/>
                <w:caps/>
                <w:lang w:val="en-CA"/>
              </w:rPr>
            </w:pP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E9067DF"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Rel-18 CR 2</w:t>
            </w:r>
            <w:r w:rsidR="00A51662">
              <w:rPr>
                <w:lang w:val="en-CA"/>
              </w:rPr>
              <w:t>8</w:t>
            </w:r>
            <w:r w:rsidR="008913F1" w:rsidRPr="004C4322">
              <w:rPr>
                <w:lang w:val="en-CA"/>
              </w:rPr>
              <w:t>.</w:t>
            </w:r>
            <w:r w:rsidR="00A51662">
              <w:rPr>
                <w:lang w:val="en-CA"/>
              </w:rPr>
              <w:t>558</w:t>
            </w:r>
            <w:r w:rsidR="005C5D38" w:rsidRPr="004C4322">
              <w:rPr>
                <w:lang w:val="en-CA"/>
              </w:rPr>
              <w:t xml:space="preserve"> </w:t>
            </w:r>
            <w:r w:rsidR="004A22F9" w:rsidRPr="004A22F9">
              <w:rPr>
                <w:lang w:val="en-CA"/>
              </w:rPr>
              <w:t>misaligned 5GC UE level measurement procedure</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19CA238" w:rsidR="008913F1" w:rsidRPr="004C4322" w:rsidRDefault="00DA5321" w:rsidP="00C961A5">
            <w:pPr>
              <w:pStyle w:val="CRCoverPage"/>
              <w:spacing w:after="0"/>
              <w:ind w:left="100"/>
              <w:rPr>
                <w:lang w:val="en-CA"/>
              </w:rPr>
            </w:pPr>
            <w:r w:rsidRPr="004C4322">
              <w:rPr>
                <w:lang w:val="en-CA"/>
              </w:rPr>
              <w:t>Ericsson</w:t>
            </w:r>
            <w:r w:rsidR="007015D9">
              <w:rPr>
                <w:lang w:val="en-CA"/>
              </w:rPr>
              <w:t>, Intel</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27DEB415" w14:textId="77777777" w:rsidR="00050207" w:rsidRDefault="008B1BBB" w:rsidP="00050207">
            <w:pPr>
              <w:pStyle w:val="CRCoverPage"/>
              <w:spacing w:after="0"/>
              <w:ind w:left="100"/>
              <w:rPr>
                <w:lang w:val="en-CA"/>
              </w:rPr>
            </w:pPr>
            <w:r>
              <w:rPr>
                <w:lang w:val="en-CA"/>
              </w:rPr>
              <w:t>As indicated in the incoming LS (</w:t>
            </w:r>
            <w:r>
              <w:rPr>
                <w:color w:val="000000"/>
                <w:lang w:eastAsia="zh-CN"/>
              </w:rPr>
              <w:t>C4-241558</w:t>
            </w:r>
            <w:r>
              <w:rPr>
                <w:lang w:val="en-CA"/>
              </w:rPr>
              <w:t xml:space="preserve">), </w:t>
            </w:r>
          </w:p>
          <w:p w14:paraId="46336372" w14:textId="1D0BE415" w:rsidR="00050207" w:rsidRPr="00050207" w:rsidRDefault="00050207" w:rsidP="00905AB5">
            <w:pPr>
              <w:pStyle w:val="CRCoverPage"/>
              <w:numPr>
                <w:ilvl w:val="0"/>
                <w:numId w:val="39"/>
              </w:numPr>
              <w:spacing w:after="0"/>
              <w:rPr>
                <w:lang w:val="en-CA"/>
              </w:rPr>
            </w:pPr>
            <w:r w:rsidRPr="00050207">
              <w:rPr>
                <w:lang w:val="en-CA"/>
              </w:rPr>
              <w:t>According to 3GPP TS28.558:</w:t>
            </w:r>
          </w:p>
          <w:p w14:paraId="3C7AE5E1" w14:textId="77777777" w:rsidR="00050207" w:rsidRPr="00050207" w:rsidRDefault="00050207" w:rsidP="00050207">
            <w:pPr>
              <w:pStyle w:val="CRCoverPage"/>
              <w:spacing w:after="0"/>
              <w:ind w:left="100"/>
              <w:rPr>
                <w:lang w:val="en-CA"/>
              </w:rPr>
            </w:pPr>
            <w:r w:rsidRPr="00050207">
              <w:rPr>
                <w:lang w:val="en-CA"/>
              </w:rPr>
              <w:t>“The QoS monitoring can be initiated on SMF by management system via QFQoSMonitoringControl MOI (see TS 28.541 [3]), or by PCF via QoS Monitoring policy included in the PCC rule provisioning (see TS 23.503 [4]).”</w:t>
            </w:r>
          </w:p>
          <w:p w14:paraId="52CA3BFE" w14:textId="07D7366C" w:rsidR="00050207" w:rsidRPr="00050207" w:rsidRDefault="00050207" w:rsidP="00905AB5">
            <w:pPr>
              <w:pStyle w:val="CRCoverPage"/>
              <w:numPr>
                <w:ilvl w:val="0"/>
                <w:numId w:val="39"/>
              </w:numPr>
              <w:spacing w:after="0"/>
              <w:rPr>
                <w:lang w:val="en-CA"/>
              </w:rPr>
            </w:pPr>
            <w:r w:rsidRPr="00050207">
              <w:rPr>
                <w:lang w:val="en-CA"/>
              </w:rPr>
              <w:t>According to clause 4.1.2.18 of 3GPP TS32.422:</w:t>
            </w:r>
          </w:p>
          <w:p w14:paraId="336C6C85" w14:textId="77777777" w:rsidR="00050207" w:rsidRPr="00050207" w:rsidRDefault="00050207" w:rsidP="00050207">
            <w:pPr>
              <w:pStyle w:val="CRCoverPage"/>
              <w:spacing w:after="0"/>
              <w:ind w:left="100"/>
              <w:rPr>
                <w:lang w:val="en-CA"/>
              </w:rPr>
            </w:pPr>
            <w:r w:rsidRPr="00050207">
              <w:rPr>
                <w:lang w:val="en-CA"/>
              </w:rPr>
              <w:t>“For the signaling Trace Session activation for UE level measurements collection in 5GC as part of the PDU Session Establishment procedure for the UE that has already been registered where SMF obtains trace control and configuration parameters from UDM via Nudm_UECM_Registration procedure”</w:t>
            </w:r>
          </w:p>
          <w:p w14:paraId="68D01208" w14:textId="517B3DBD" w:rsidR="008913F1" w:rsidRPr="00050207" w:rsidRDefault="009614D8" w:rsidP="009614D8">
            <w:pPr>
              <w:pStyle w:val="CRCoverPage"/>
              <w:spacing w:after="0"/>
              <w:ind w:left="100"/>
            </w:pPr>
            <w:r>
              <w:rPr>
                <w:lang w:val="en-CA"/>
              </w:rPr>
              <w:t xml:space="preserve">The above two procedures are not aligned. </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5FCB617B" w:rsidR="00AF5885" w:rsidRPr="004C4322" w:rsidRDefault="009614D8" w:rsidP="00F15C93">
            <w:pPr>
              <w:pStyle w:val="CRCoverPage"/>
              <w:spacing w:after="0"/>
              <w:rPr>
                <w:lang w:val="en-CA"/>
              </w:rPr>
            </w:pPr>
            <w:r>
              <w:rPr>
                <w:lang w:val="en-CA"/>
              </w:rPr>
              <w:t xml:space="preserve">Remove the misaligned procedure in </w:t>
            </w:r>
            <w:r w:rsidR="00AB5D19">
              <w:rPr>
                <w:lang w:val="en-CA"/>
              </w:rPr>
              <w:t>28.558</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771C34A" w:rsidR="008913F1" w:rsidRPr="004C4322" w:rsidRDefault="00AB5D19" w:rsidP="00F15C93">
            <w:pPr>
              <w:pStyle w:val="CRCoverPage"/>
              <w:spacing w:after="0"/>
              <w:rPr>
                <w:lang w:val="en-CA"/>
              </w:rPr>
            </w:pPr>
            <w:r>
              <w:rPr>
                <w:lang w:val="en-CA"/>
              </w:rPr>
              <w:t xml:space="preserve">Misaligned 5GC </w:t>
            </w:r>
            <w:r w:rsidRPr="00050207">
              <w:rPr>
                <w:lang w:val="en-CA"/>
              </w:rPr>
              <w:t xml:space="preserve">UE level measurements </w:t>
            </w:r>
            <w:r>
              <w:rPr>
                <w:lang w:val="en-CA"/>
              </w:rPr>
              <w:t>procedure</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39E3B62E" w:rsidR="008913F1" w:rsidRPr="004C4322" w:rsidRDefault="007015D9" w:rsidP="00C961A5">
            <w:pPr>
              <w:pStyle w:val="CRCoverPage"/>
              <w:spacing w:after="0"/>
              <w:ind w:left="100"/>
              <w:rPr>
                <w:lang w:val="en-CA"/>
              </w:rPr>
            </w:pPr>
            <w:r>
              <w:rPr>
                <w:lang w:val="en-CA"/>
              </w:rPr>
              <w:t>6.2.2.</w:t>
            </w:r>
            <w:r w:rsidR="008B4A1F">
              <w:rPr>
                <w:lang w:val="en-CA"/>
              </w:rPr>
              <w:t>1</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lastRenderedPageBreak/>
        <w:t>*** START OF CHANGE ***</w:t>
      </w:r>
    </w:p>
    <w:p w14:paraId="2A91DF03" w14:textId="77777777" w:rsidR="007015D9" w:rsidRDefault="007015D9" w:rsidP="007015D9">
      <w:pPr>
        <w:pStyle w:val="Heading4"/>
        <w:overflowPunct w:val="0"/>
        <w:autoSpaceDE w:val="0"/>
        <w:autoSpaceDN w:val="0"/>
        <w:adjustRightInd w:val="0"/>
        <w:textAlignment w:val="baseline"/>
        <w:rPr>
          <w:rFonts w:eastAsia="SimSun"/>
        </w:rPr>
      </w:pPr>
      <w:bookmarkStart w:id="3" w:name="_Toc158104322"/>
      <w:r>
        <w:rPr>
          <w:rFonts w:eastAsia="SimSun"/>
        </w:rPr>
        <w:t>6.2.2.1</w:t>
      </w:r>
      <w:r>
        <w:rPr>
          <w:rFonts w:eastAsia="SimSun"/>
        </w:rPr>
        <w:tab/>
        <w:t>Packet delay</w:t>
      </w:r>
      <w:bookmarkEnd w:id="3"/>
    </w:p>
    <w:p w14:paraId="39253F72" w14:textId="77777777" w:rsidR="007015D9" w:rsidRDefault="007015D9" w:rsidP="007015D9">
      <w:pPr>
        <w:pStyle w:val="Heading5"/>
        <w:overflowPunct w:val="0"/>
        <w:autoSpaceDE w:val="0"/>
        <w:autoSpaceDN w:val="0"/>
        <w:adjustRightInd w:val="0"/>
        <w:textAlignment w:val="baseline"/>
        <w:rPr>
          <w:rFonts w:eastAsia="SimSun"/>
          <w:color w:val="000000"/>
        </w:rPr>
      </w:pPr>
      <w:bookmarkStart w:id="4" w:name="_Toc158104323"/>
      <w:r>
        <w:rPr>
          <w:rFonts w:eastAsia="SimSun"/>
          <w:color w:val="000000"/>
        </w:rPr>
        <w:t>6.2.2.1.1</w:t>
      </w:r>
      <w:r>
        <w:rPr>
          <w:rFonts w:eastAsia="SimSun"/>
          <w:color w:val="000000"/>
        </w:rPr>
        <w:tab/>
        <w:t>Average DL packet delay between PSA UPF and UE for a QoS flow</w:t>
      </w:r>
      <w:bookmarkEnd w:id="4"/>
    </w:p>
    <w:p w14:paraId="64FFCB95" w14:textId="77777777" w:rsidR="007015D9" w:rsidRDefault="007015D9" w:rsidP="007015D9">
      <w:pPr>
        <w:pStyle w:val="B1"/>
        <w:rPr>
          <w:rFonts w:eastAsia="SimSun"/>
          <w:color w:val="000000"/>
          <w:lang w:eastAsia="zh-CN"/>
        </w:rPr>
      </w:pPr>
      <w:r>
        <w:rPr>
          <w:color w:val="000000"/>
          <w:lang w:eastAsia="zh-CN"/>
        </w:rPr>
        <w:t>a)</w:t>
      </w:r>
      <w:r>
        <w:rPr>
          <w:color w:val="000000"/>
          <w:lang w:eastAsia="zh-CN"/>
        </w:rPr>
        <w:tab/>
        <w:t xml:space="preserve">This measurement provides the average DL packet delay between PSA UPF and UE for a QoS flow. </w:t>
      </w:r>
      <w:r>
        <w:rPr>
          <w:color w:val="000000"/>
        </w:rPr>
        <w:t xml:space="preserve">This measurement is only applicable to the case the PSA UPF and NG-RAN are time synchronised. </w:t>
      </w:r>
    </w:p>
    <w:p w14:paraId="443204CC" w14:textId="77777777" w:rsidR="007015D9" w:rsidRDefault="007015D9" w:rsidP="007015D9">
      <w:pPr>
        <w:pStyle w:val="B1"/>
        <w:rPr>
          <w:color w:val="000000"/>
          <w:lang w:eastAsia="zh-CN"/>
        </w:rPr>
      </w:pPr>
      <w:r>
        <w:rPr>
          <w:color w:val="000000"/>
          <w:lang w:eastAsia="zh-CN"/>
        </w:rPr>
        <w:t>b)</w:t>
      </w:r>
      <w:r>
        <w:rPr>
          <w:color w:val="000000"/>
          <w:lang w:eastAsia="zh-CN"/>
        </w:rPr>
        <w:tab/>
        <w:t>DER (n=1).</w:t>
      </w:r>
    </w:p>
    <w:p w14:paraId="4DEECEA4" w14:textId="77777777" w:rsidR="007015D9" w:rsidRDefault="007015D9" w:rsidP="007015D9">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5D7A3CD2" w14:textId="530ABFDB" w:rsidR="007015D9" w:rsidRDefault="007015D9" w:rsidP="007015D9">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5" w:author="Zu Qiang" w:date="2024-08-01T15:10:00Z">
        <w:r w:rsidDel="00F0479F">
          <w:rPr>
            <w:color w:val="000000"/>
          </w:rPr>
          <w:delText>The QoS monitoring can be initiated on SMF by management system via</w:delText>
        </w:r>
        <w:r w:rsidDel="00F0479F">
          <w:rPr>
            <w:rFonts w:ascii="Courier New" w:hAnsi="Courier New"/>
          </w:rPr>
          <w:delText xml:space="preserve"> QFQoSMonitoringControl</w:delText>
        </w:r>
        <w:r w:rsidDel="00F0479F">
          <w:rPr>
            <w:color w:val="000000"/>
          </w:rPr>
          <w:delText xml:space="preserve"> MOI (see TS 28.541 [3]), or by PCF via QoS Monitoring policy i</w:delText>
        </w:r>
        <w:r w:rsidDel="00F0479F">
          <w:delText>ncluded in the PCC rule provisioning</w:delText>
        </w:r>
        <w:r w:rsidDel="00F0479F">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357C3CED" w14:textId="77777777" w:rsidR="007015D9" w:rsidRDefault="007015D9" w:rsidP="007015D9">
      <w:pPr>
        <w:pStyle w:val="B1"/>
        <w:rPr>
          <w:color w:val="000000"/>
          <w:lang w:eastAsia="zh-CN"/>
        </w:rPr>
      </w:pPr>
      <w:r>
        <w:rPr>
          <w:color w:val="000000"/>
          <w:lang w:eastAsia="zh-CN"/>
        </w:rPr>
        <w:tab/>
        <w:t xml:space="preserve">For each received GTP PDU monitoring response packet (packet i) for QoS monitoring, the PSA UPF records the following time stamps and information included </w:t>
      </w:r>
      <w:r>
        <w:rPr>
          <w:color w:val="000000"/>
        </w:rPr>
        <w:t xml:space="preserve">in the GTP-U header </w:t>
      </w:r>
      <w:r>
        <w:rPr>
          <w:color w:val="000000"/>
          <w:lang w:eastAsia="zh-CN"/>
        </w:rPr>
        <w:t>(see TS 23.501 [2] and TS 38.415 [5]):</w:t>
      </w:r>
    </w:p>
    <w:p w14:paraId="7A3A1481" w14:textId="77777777" w:rsidR="007015D9" w:rsidRDefault="007015D9" w:rsidP="007015D9">
      <w:pPr>
        <w:pStyle w:val="B1"/>
        <w:ind w:left="1080" w:hanging="270"/>
        <w:rPr>
          <w:color w:val="000000"/>
          <w:lang w:eastAsia="zh-CN"/>
        </w:rPr>
      </w:pPr>
      <w:r>
        <w:rPr>
          <w:color w:val="000000"/>
          <w:lang w:eastAsia="zh-CN"/>
        </w:rPr>
        <w:t xml:space="preserve">- </w:t>
      </w:r>
      <w:r>
        <w:rPr>
          <w:color w:val="000000"/>
          <w:lang w:eastAsia="zh-CN"/>
        </w:rPr>
        <w:tab/>
        <w:t>T1</w:t>
      </w:r>
      <w:r>
        <w:rPr>
          <w:color w:val="000000"/>
        </w:rPr>
        <w:t xml:space="preserve"> indicating the local time </w:t>
      </w:r>
      <w:r>
        <w:rPr>
          <w:color w:val="000000"/>
          <w:lang w:eastAsia="zh-CN"/>
        </w:rPr>
        <w:t>the DL GTP PDU monitoring packet was sent by the PSA UPF;</w:t>
      </w:r>
    </w:p>
    <w:p w14:paraId="213192D9" w14:textId="77777777" w:rsidR="007015D9" w:rsidRDefault="007015D9" w:rsidP="007015D9">
      <w:pPr>
        <w:pStyle w:val="B1"/>
        <w:ind w:left="1080" w:hanging="270"/>
        <w:rPr>
          <w:color w:val="000000"/>
          <w:lang w:eastAsia="zh-CN"/>
        </w:rPr>
      </w:pPr>
      <w:r>
        <w:rPr>
          <w:color w:val="000000"/>
          <w:lang w:eastAsia="zh-CN"/>
        </w:rPr>
        <w:t>-</w:t>
      </w:r>
      <w:r>
        <w:rPr>
          <w:color w:val="000000"/>
          <w:lang w:eastAsia="zh-CN"/>
        </w:rPr>
        <w:tab/>
        <w:t>T2 indicating the local time that the DL GTP PDU monitoring packet was received by NG-RAN;</w:t>
      </w:r>
    </w:p>
    <w:p w14:paraId="05DB5D96" w14:textId="77777777" w:rsidR="007015D9" w:rsidRDefault="007015D9" w:rsidP="007015D9">
      <w:pPr>
        <w:pStyle w:val="B1"/>
        <w:ind w:left="1080" w:hanging="270"/>
        <w:rPr>
          <w:color w:val="000000"/>
          <w:lang w:eastAsia="zh-CN"/>
        </w:rPr>
      </w:pPr>
      <w:r>
        <w:rPr>
          <w:color w:val="000000"/>
          <w:lang w:eastAsia="zh-CN"/>
        </w:rPr>
        <w:t>-</w:t>
      </w:r>
      <w:r>
        <w:rPr>
          <w:color w:val="000000"/>
          <w:lang w:eastAsia="zh-CN"/>
        </w:rPr>
        <w:tab/>
      </w:r>
      <w:r>
        <w:rPr>
          <w:color w:val="000000"/>
        </w:rPr>
        <w:t>The DL Delay Result from NG-RAN to UE indicating the downlink delay measurement result which is the sum of the delay incurred in NG-RAN (including the delay at gNB-CU-UP, on F1-U and on gNB-DU) and the delay over Uu interface (see TS 38.415 [5],and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Pr>
          <w:color w:val="000000"/>
        </w:rPr>
        <w:t xml:space="preserve"> in the present document);</w:t>
      </w:r>
    </w:p>
    <w:p w14:paraId="4BA1F34C" w14:textId="77777777" w:rsidR="007015D9" w:rsidRDefault="007015D9" w:rsidP="007015D9">
      <w:pPr>
        <w:pStyle w:val="B1"/>
        <w:rPr>
          <w:color w:val="000000"/>
          <w:lang w:eastAsia="zh-CN"/>
        </w:rPr>
      </w:pPr>
      <w:r>
        <w:rPr>
          <w:color w:val="000000"/>
          <w:lang w:eastAsia="zh-CN"/>
        </w:rPr>
        <w:tab/>
        <w:t xml:space="preserve">The PSA UPF counts the number (N) of GTP PDU monitoring response </w:t>
      </w:r>
      <w:r>
        <w:rPr>
          <w:color w:val="000000"/>
        </w:rPr>
        <w:t>packets</w:t>
      </w:r>
      <w:r>
        <w:rPr>
          <w:color w:val="000000"/>
          <w:lang w:eastAsia="zh-CN"/>
        </w:rPr>
        <w:t xml:space="preserve"> for the S-NSSAI and the QoS flow received in the granularity period, and takes the following calculation:</w:t>
      </w:r>
    </w:p>
    <w:p w14:paraId="1EFF801B" w14:textId="77777777" w:rsidR="007015D9" w:rsidRDefault="00000000" w:rsidP="007015D9">
      <w:pPr>
        <w:pStyle w:val="B1"/>
        <w:jc w:val="center"/>
        <w:rPr>
          <w:color w:val="000000"/>
          <w:lang w:eastAsia="zh-CN"/>
        </w:rPr>
      </w:pPr>
      <m:oMathPara>
        <m:oMath>
          <m:f>
            <m:fPr>
              <m:ctrlPr>
                <w:rPr>
                  <w:rFonts w:ascii="Cambria Math" w:hAnsi="Cambria Math"/>
                  <w:color w:val="000000"/>
                </w:rPr>
              </m:ctrlPr>
            </m:fPr>
            <m:num>
              <m:nary>
                <m:naryPr>
                  <m:chr m:val="∑"/>
                  <m:limLoc m:val="undOvr"/>
                  <m:ctrlPr>
                    <w:rPr>
                      <w:rFonts w:ascii="Cambria Math" w:hAnsi="Cambria Math"/>
                      <w:i/>
                      <w:color w:val="000000"/>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AE248F3" w14:textId="77777777" w:rsidR="007015D9" w:rsidRDefault="007015D9" w:rsidP="007015D9">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66157482" w14:textId="77777777" w:rsidR="007015D9" w:rsidRDefault="007015D9" w:rsidP="007015D9">
      <w:pPr>
        <w:pStyle w:val="B1"/>
        <w:rPr>
          <w:color w:val="000000"/>
        </w:rPr>
      </w:pPr>
      <w:r>
        <w:rPr>
          <w:color w:val="000000"/>
          <w:lang w:eastAsia="zh-CN"/>
        </w:rPr>
        <w:t>e)</w:t>
      </w:r>
      <w:r>
        <w:rPr>
          <w:color w:val="000000"/>
          <w:lang w:eastAsia="zh-CN"/>
        </w:rPr>
        <w:tab/>
        <w:t>GTP.DelayDlPsaUpfUeMean.</w:t>
      </w:r>
      <w:r>
        <w:rPr>
          <w:i/>
          <w:iCs/>
          <w:color w:val="000000"/>
          <w:lang w:eastAsia="zh-CN"/>
        </w:rPr>
        <w:t>SNSSAI</w:t>
      </w:r>
      <w:r>
        <w:rPr>
          <w:color w:val="000000"/>
          <w:lang w:eastAsia="zh-CN"/>
        </w:rPr>
        <w:t>.</w:t>
      </w:r>
      <w:r>
        <w:rPr>
          <w:i/>
          <w:iCs/>
          <w:color w:val="000000"/>
          <w:lang w:eastAsia="zh-CN"/>
        </w:rPr>
        <w:t>QFI</w:t>
      </w:r>
      <w:r>
        <w:rPr>
          <w:color w:val="000000"/>
        </w:rPr>
        <w:t>.</w:t>
      </w:r>
    </w:p>
    <w:p w14:paraId="60237E16" w14:textId="77777777" w:rsidR="007015D9" w:rsidRDefault="007015D9" w:rsidP="007015D9">
      <w:pPr>
        <w:overflowPunct w:val="0"/>
        <w:autoSpaceDE w:val="0"/>
        <w:autoSpaceDN w:val="0"/>
        <w:adjustRightInd w:val="0"/>
        <w:ind w:left="568"/>
        <w:contextualSpacing/>
        <w:textAlignment w:val="baseline"/>
      </w:pPr>
      <w:r>
        <w:t xml:space="preserve">Where </w:t>
      </w:r>
      <w:r>
        <w:rPr>
          <w:i/>
          <w:iCs/>
        </w:rPr>
        <w:t>SNSSAI</w:t>
      </w:r>
      <w:r>
        <w:t xml:space="preserve"> identifies the S-NSSAI, and </w:t>
      </w:r>
      <w:r>
        <w:rPr>
          <w:i/>
          <w:iCs/>
        </w:rPr>
        <w:t>QFI</w:t>
      </w:r>
      <w:r>
        <w:t xml:space="preserve"> identifies the QoS flow.</w:t>
      </w:r>
    </w:p>
    <w:p w14:paraId="4CA8EA2F" w14:textId="77777777" w:rsidR="007015D9" w:rsidRDefault="007015D9" w:rsidP="007015D9">
      <w:pPr>
        <w:pStyle w:val="B1"/>
        <w:rPr>
          <w:color w:val="000000"/>
          <w:lang w:eastAsia="zh-CN"/>
        </w:rPr>
      </w:pPr>
      <w:r>
        <w:rPr>
          <w:color w:val="000000"/>
        </w:rPr>
        <w:t>f)</w:t>
      </w:r>
      <w:r>
        <w:rPr>
          <w:color w:val="000000"/>
        </w:rPr>
        <w:tab/>
        <w:t>UPFFunction</w:t>
      </w:r>
      <w:r>
        <w:rPr>
          <w:color w:val="000000"/>
          <w:lang w:eastAsia="zh-CN"/>
        </w:rPr>
        <w:t>.</w:t>
      </w:r>
    </w:p>
    <w:p w14:paraId="072CDEE6" w14:textId="77777777" w:rsidR="007015D9" w:rsidRDefault="007015D9" w:rsidP="007015D9">
      <w:pPr>
        <w:pStyle w:val="B1"/>
        <w:rPr>
          <w:color w:val="000000"/>
          <w:lang w:eastAsia="zh-CN"/>
        </w:rPr>
      </w:pPr>
      <w:r>
        <w:rPr>
          <w:color w:val="000000"/>
          <w:lang w:eastAsia="zh-CN"/>
        </w:rPr>
        <w:t>g)</w:t>
      </w:r>
      <w:r>
        <w:rPr>
          <w:color w:val="000000"/>
          <w:lang w:eastAsia="zh-CN"/>
        </w:rPr>
        <w:tab/>
        <w:t>N4 Session Identifier.</w:t>
      </w:r>
    </w:p>
    <w:p w14:paraId="5F6FDE84" w14:textId="77777777" w:rsidR="007015D9" w:rsidRDefault="007015D9" w:rsidP="007015D9">
      <w:pPr>
        <w:pStyle w:val="B1"/>
      </w:pPr>
      <w:r>
        <w:rPr>
          <w:color w:val="000000"/>
        </w:rPr>
        <w:t>h)</w:t>
      </w:r>
      <w:r>
        <w:rPr>
          <w:color w:val="000000"/>
        </w:rPr>
        <w:tab/>
        <w:t xml:space="preserve">One </w:t>
      </w:r>
      <w:r>
        <w:rPr>
          <w:color w:val="000000"/>
          <w:lang w:eastAsia="zh-CN"/>
        </w:rPr>
        <w:t>usage</w:t>
      </w:r>
      <w:r>
        <w:rPr>
          <w:color w:val="000000"/>
        </w:rPr>
        <w:t xml:space="preserve"> of this measurement is to support the end-to-end data volume transfer time analytics conducted by NWDAF (see TS </w:t>
      </w:r>
      <w:hyperlink r:id="rId15" w:tgtFrame="_blank" w:history="1">
        <w:r>
          <w:rPr>
            <w:rStyle w:val="Hyperlink"/>
            <w:color w:val="000000"/>
          </w:rPr>
          <w:t>23.288</w:t>
        </w:r>
      </w:hyperlink>
      <w:r>
        <w:rPr>
          <w:color w:val="000000"/>
        </w:rPr>
        <w:t xml:space="preserve"> [7]).</w:t>
      </w:r>
    </w:p>
    <w:p w14:paraId="61B85A4C" w14:textId="77777777" w:rsidR="007015D9" w:rsidRDefault="007015D9" w:rsidP="007015D9">
      <w:pPr>
        <w:pStyle w:val="Heading5"/>
        <w:overflowPunct w:val="0"/>
        <w:autoSpaceDE w:val="0"/>
        <w:autoSpaceDN w:val="0"/>
        <w:adjustRightInd w:val="0"/>
        <w:textAlignment w:val="baseline"/>
        <w:rPr>
          <w:rFonts w:eastAsia="SimSun"/>
          <w:color w:val="000000"/>
        </w:rPr>
      </w:pPr>
      <w:bookmarkStart w:id="6" w:name="_Toc158104324"/>
      <w:r>
        <w:rPr>
          <w:rFonts w:eastAsia="SimSun"/>
          <w:color w:val="000000"/>
        </w:rPr>
        <w:t>6.2.2.1.2</w:t>
      </w:r>
      <w:r>
        <w:rPr>
          <w:rFonts w:eastAsia="SimSun"/>
          <w:color w:val="000000"/>
        </w:rPr>
        <w:tab/>
        <w:t>Average UL packet delay between PSA UPF and UE for a QoS flow (</w:t>
      </w:r>
      <w:r>
        <w:rPr>
          <w:rFonts w:eastAsia="SimSun"/>
          <w:color w:val="000000"/>
          <w:lang w:eastAsia="zh-CN"/>
        </w:rPr>
        <w:t>excluding D1</w:t>
      </w:r>
      <w:r>
        <w:rPr>
          <w:rFonts w:eastAsia="SimSun"/>
          <w:color w:val="000000"/>
        </w:rPr>
        <w:t>)</w:t>
      </w:r>
      <w:bookmarkEnd w:id="6"/>
    </w:p>
    <w:p w14:paraId="786D0879" w14:textId="77777777" w:rsidR="007015D9" w:rsidRDefault="007015D9" w:rsidP="007015D9">
      <w:pPr>
        <w:pStyle w:val="B1"/>
        <w:rPr>
          <w:rFonts w:eastAsia="SimSun"/>
          <w:color w:val="000000"/>
          <w:lang w:eastAsia="zh-CN"/>
        </w:rPr>
      </w:pPr>
      <w:r>
        <w:rPr>
          <w:color w:val="000000"/>
          <w:lang w:eastAsia="zh-CN"/>
        </w:rPr>
        <w:t>a)</w:t>
      </w:r>
      <w:r>
        <w:rPr>
          <w:color w:val="000000"/>
          <w:lang w:eastAsia="zh-CN"/>
        </w:rPr>
        <w:tab/>
        <w:t xml:space="preserve">This measurement provides the average UL packet delay between PSA UPF and UE for a QoS flow, excluding the D1 UL PDCP delay occurred in the UE. </w:t>
      </w:r>
      <w:r>
        <w:rPr>
          <w:color w:val="000000"/>
        </w:rPr>
        <w:t>This measurement is only applicable to the case the PSA UPF and NG-RAN are time synchronised.</w:t>
      </w:r>
    </w:p>
    <w:p w14:paraId="09EAF542" w14:textId="77777777" w:rsidR="007015D9" w:rsidRDefault="007015D9" w:rsidP="007015D9">
      <w:pPr>
        <w:pStyle w:val="B1"/>
        <w:rPr>
          <w:color w:val="000000"/>
          <w:lang w:eastAsia="zh-CN"/>
        </w:rPr>
      </w:pPr>
      <w:r>
        <w:rPr>
          <w:color w:val="000000"/>
          <w:lang w:eastAsia="zh-CN"/>
        </w:rPr>
        <w:t>b)</w:t>
      </w:r>
      <w:r>
        <w:rPr>
          <w:color w:val="000000"/>
          <w:lang w:eastAsia="zh-CN"/>
        </w:rPr>
        <w:tab/>
        <w:t>DER (n=1).</w:t>
      </w:r>
    </w:p>
    <w:p w14:paraId="15CF9CA7" w14:textId="77777777" w:rsidR="007015D9" w:rsidRDefault="007015D9" w:rsidP="007015D9">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58B96492" w14:textId="5ECFA738" w:rsidR="007015D9" w:rsidRDefault="007015D9" w:rsidP="007015D9">
      <w:pPr>
        <w:pStyle w:val="B1"/>
        <w:ind w:firstLine="0"/>
        <w:rPr>
          <w:lang w:eastAsia="x-none"/>
        </w:rPr>
      </w:pPr>
      <w:r>
        <w:rPr>
          <w:color w:val="000000"/>
          <w:lang w:eastAsia="zh-CN"/>
        </w:rPr>
        <w:lastRenderedPageBreak/>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7" w:author="Zu Qiang" w:date="2024-08-01T15:10:00Z">
        <w:r w:rsidDel="005100F1">
          <w:rPr>
            <w:color w:val="000000"/>
          </w:rPr>
          <w:delText>The QoS monitoring can be initiated on SMF by management system via</w:delText>
        </w:r>
        <w:r w:rsidDel="005100F1">
          <w:rPr>
            <w:rFonts w:ascii="Courier New" w:hAnsi="Courier New"/>
          </w:rPr>
          <w:delText xml:space="preserve"> QFQoSMonitoringControl</w:delText>
        </w:r>
        <w:r w:rsidDel="005100F1">
          <w:rPr>
            <w:color w:val="000000"/>
          </w:rPr>
          <w:delText xml:space="preserve"> MOI (see TS 28.541 [3]), or by PCF via QoS Monitoring policy i</w:delText>
        </w:r>
        <w:r w:rsidDel="005100F1">
          <w:delText>ncluded in the PCC rule provisioning</w:delText>
        </w:r>
        <w:r w:rsidDel="005100F1">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5B540DD4" w14:textId="77777777" w:rsidR="007015D9" w:rsidRDefault="007015D9" w:rsidP="007015D9">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42A36139" w14:textId="77777777" w:rsidR="007015D9" w:rsidRDefault="007015D9" w:rsidP="007015D9">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10D58E11" w14:textId="77777777" w:rsidR="007015D9" w:rsidRDefault="007015D9" w:rsidP="007015D9">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BB7EB27" w14:textId="77777777" w:rsidR="007015D9" w:rsidRDefault="007015D9" w:rsidP="007015D9">
      <w:pPr>
        <w:pStyle w:val="B2"/>
      </w:pPr>
      <w:r>
        <w:rPr>
          <w:lang w:eastAsia="zh-CN"/>
        </w:rPr>
        <w:t>-</w:t>
      </w:r>
      <w:r>
        <w:rPr>
          <w:lang w:eastAsia="zh-CN"/>
        </w:rPr>
        <w:tab/>
      </w:r>
      <w:r>
        <w:t>The UL Delay Result from UE to NG-RAN indicating the uplink delay measurement result which is the sum of the delay incurred in NG-RAN (including the delay at gNB-CU-UP, on F1-U and on gNB-DU) and the delay over Uu interface (excluding the D1 UL PDCP delay occurred in the UE) (see TS 38.415 [5].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t xml:space="preserve"> in the present document);</w:t>
      </w:r>
    </w:p>
    <w:p w14:paraId="09C5343A" w14:textId="77777777" w:rsidR="007015D9" w:rsidRDefault="007015D9" w:rsidP="007015D9">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QoS flow received in the granularity period, and takes the following calculation:</w:t>
      </w:r>
    </w:p>
    <w:p w14:paraId="6D714EB0" w14:textId="77777777" w:rsidR="007015D9" w:rsidRDefault="00000000" w:rsidP="007015D9">
      <w:pPr>
        <w:pStyle w:val="B1"/>
        <w:jc w:val="center"/>
        <w:rPr>
          <w:color w:val="000000"/>
          <w:lang w:eastAsia="zh-CN"/>
        </w:rPr>
      </w:pPr>
      <m:oMathPara>
        <m:oMath>
          <m:f>
            <m:fPr>
              <m:ctrlPr>
                <w:rPr>
                  <w:rFonts w:ascii="Cambria Math" w:hAnsi="Cambria Math"/>
                  <w:color w:val="000000"/>
                </w:rPr>
              </m:ctrlPr>
            </m:fPr>
            <m:num>
              <m:nary>
                <m:naryPr>
                  <m:chr m:val="∑"/>
                  <m:limLoc m:val="undOvr"/>
                  <m:ctrlPr>
                    <w:rPr>
                      <w:rFonts w:ascii="Cambria Math" w:hAnsi="Cambria Math"/>
                      <w:i/>
                      <w:color w:val="000000"/>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EE4A9EE" w14:textId="77777777" w:rsidR="007015D9" w:rsidRDefault="007015D9" w:rsidP="007015D9">
      <w:pPr>
        <w:pStyle w:val="B1"/>
        <w:rPr>
          <w:color w:val="000000"/>
          <w:lang w:eastAsia="zh-CN"/>
        </w:rPr>
      </w:pPr>
      <w:r>
        <w:rPr>
          <w:color w:val="000000"/>
          <w:lang w:eastAsia="zh-CN"/>
        </w:rPr>
        <w:t>d)</w:t>
      </w:r>
      <w:r>
        <w:rPr>
          <w:color w:val="000000"/>
          <w:lang w:eastAsia="zh-CN"/>
        </w:rPr>
        <w:tab/>
        <w:t xml:space="preserve">Each measurement is a real representing the average delay in 0.1 ms. </w:t>
      </w:r>
    </w:p>
    <w:p w14:paraId="1557C9D5" w14:textId="77777777" w:rsidR="007015D9" w:rsidRDefault="007015D9" w:rsidP="007015D9">
      <w:pPr>
        <w:pStyle w:val="B1"/>
        <w:rPr>
          <w:color w:val="000000"/>
        </w:rPr>
      </w:pPr>
      <w:r>
        <w:rPr>
          <w:color w:val="000000"/>
          <w:lang w:eastAsia="zh-CN"/>
        </w:rPr>
        <w:t>e)</w:t>
      </w:r>
      <w:r>
        <w:rPr>
          <w:color w:val="000000"/>
          <w:lang w:eastAsia="zh-CN"/>
        </w:rPr>
        <w:tab/>
        <w:t>GTP.DelayUlPsaUpfUeMean</w:t>
      </w:r>
      <w:r>
        <w:rPr>
          <w:lang w:eastAsia="zh-CN"/>
        </w:rPr>
        <w:t>ExcD1</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p>
    <w:p w14:paraId="63E6B6F6" w14:textId="77777777" w:rsidR="007015D9" w:rsidRDefault="007015D9" w:rsidP="007015D9">
      <w:pPr>
        <w:overflowPunct w:val="0"/>
        <w:autoSpaceDE w:val="0"/>
        <w:autoSpaceDN w:val="0"/>
        <w:adjustRightInd w:val="0"/>
        <w:ind w:left="568"/>
        <w:contextualSpacing/>
        <w:textAlignment w:val="baseline"/>
      </w:pPr>
      <w:r>
        <w:t xml:space="preserve">Where </w:t>
      </w:r>
      <w:r>
        <w:rPr>
          <w:i/>
          <w:iCs/>
        </w:rPr>
        <w:t>SNSSAI</w:t>
      </w:r>
      <w:r>
        <w:t xml:space="preserve"> identifies the S-NSSAI, and </w:t>
      </w:r>
      <w:r>
        <w:rPr>
          <w:i/>
          <w:iCs/>
        </w:rPr>
        <w:t>QFI</w:t>
      </w:r>
      <w:r>
        <w:t xml:space="preserve"> identifies the QoS flow.</w:t>
      </w:r>
    </w:p>
    <w:p w14:paraId="2505D941" w14:textId="77777777" w:rsidR="007015D9" w:rsidRDefault="007015D9" w:rsidP="007015D9">
      <w:pPr>
        <w:pStyle w:val="B1"/>
        <w:rPr>
          <w:color w:val="000000"/>
          <w:lang w:eastAsia="zh-CN"/>
        </w:rPr>
      </w:pPr>
      <w:r>
        <w:rPr>
          <w:color w:val="000000"/>
        </w:rPr>
        <w:t>f)</w:t>
      </w:r>
      <w:r>
        <w:rPr>
          <w:color w:val="000000"/>
        </w:rPr>
        <w:tab/>
        <w:t>UPFFunction</w:t>
      </w:r>
      <w:r>
        <w:rPr>
          <w:color w:val="000000"/>
          <w:lang w:eastAsia="zh-CN"/>
        </w:rPr>
        <w:t>.</w:t>
      </w:r>
    </w:p>
    <w:p w14:paraId="6C6C5CF1" w14:textId="77777777" w:rsidR="007015D9" w:rsidRDefault="007015D9" w:rsidP="007015D9">
      <w:pPr>
        <w:pStyle w:val="B1"/>
        <w:rPr>
          <w:color w:val="000000"/>
          <w:lang w:eastAsia="zh-CN"/>
        </w:rPr>
      </w:pPr>
      <w:r>
        <w:rPr>
          <w:color w:val="000000"/>
          <w:lang w:eastAsia="zh-CN"/>
        </w:rPr>
        <w:t>g)</w:t>
      </w:r>
      <w:r>
        <w:rPr>
          <w:color w:val="000000"/>
          <w:lang w:eastAsia="zh-CN"/>
        </w:rPr>
        <w:tab/>
        <w:t>N4 Session Identifier.</w:t>
      </w:r>
    </w:p>
    <w:p w14:paraId="14366A96" w14:textId="77777777" w:rsidR="007015D9" w:rsidRDefault="007015D9" w:rsidP="007015D9">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6" w:tgtFrame="_blank" w:history="1">
        <w:r>
          <w:rPr>
            <w:rStyle w:val="Hyperlink"/>
            <w:color w:val="000000"/>
          </w:rPr>
          <w:t>23.288</w:t>
        </w:r>
      </w:hyperlink>
      <w:r>
        <w:rPr>
          <w:color w:val="000000"/>
        </w:rPr>
        <w:t xml:space="preserve"> [7]).</w:t>
      </w:r>
    </w:p>
    <w:p w14:paraId="06A3B8AA" w14:textId="77777777" w:rsidR="007015D9" w:rsidRDefault="007015D9" w:rsidP="007015D9">
      <w:pPr>
        <w:pStyle w:val="Heading5"/>
        <w:overflowPunct w:val="0"/>
        <w:autoSpaceDE w:val="0"/>
        <w:autoSpaceDN w:val="0"/>
        <w:adjustRightInd w:val="0"/>
        <w:textAlignment w:val="baseline"/>
        <w:rPr>
          <w:rFonts w:eastAsia="SimSun"/>
          <w:color w:val="000000"/>
        </w:rPr>
      </w:pPr>
      <w:bookmarkStart w:id="8" w:name="_Toc158104325"/>
      <w:r>
        <w:rPr>
          <w:rFonts w:eastAsia="SimSun"/>
          <w:color w:val="000000"/>
        </w:rPr>
        <w:t>6.2.2.1.3</w:t>
      </w:r>
      <w:r>
        <w:rPr>
          <w:rFonts w:eastAsia="SimSun"/>
          <w:color w:val="000000"/>
        </w:rPr>
        <w:tab/>
        <w:t>Average UL packet delay between PSA UPF and UE for a QoS flow (</w:t>
      </w:r>
      <w:r>
        <w:rPr>
          <w:rFonts w:eastAsia="SimSun"/>
          <w:color w:val="000000"/>
          <w:lang w:eastAsia="zh-CN"/>
        </w:rPr>
        <w:t>including D1</w:t>
      </w:r>
      <w:r>
        <w:rPr>
          <w:rFonts w:eastAsia="SimSun"/>
          <w:color w:val="000000"/>
        </w:rPr>
        <w:t>)</w:t>
      </w:r>
      <w:bookmarkEnd w:id="8"/>
    </w:p>
    <w:p w14:paraId="51EFFFC3" w14:textId="77777777" w:rsidR="007015D9" w:rsidRDefault="007015D9" w:rsidP="007015D9">
      <w:pPr>
        <w:pStyle w:val="B1"/>
        <w:rPr>
          <w:rFonts w:eastAsia="SimSun"/>
          <w:color w:val="000000"/>
          <w:lang w:eastAsia="zh-CN"/>
        </w:rPr>
      </w:pPr>
      <w:r>
        <w:rPr>
          <w:color w:val="000000"/>
          <w:lang w:eastAsia="zh-CN"/>
        </w:rPr>
        <w:t>a)</w:t>
      </w:r>
      <w:r>
        <w:rPr>
          <w:color w:val="000000"/>
          <w:lang w:eastAsia="zh-CN"/>
        </w:rPr>
        <w:tab/>
        <w:t xml:space="preserve">This measurement provides the average UL packet delay between PSA UPF and UE for a QoS flow, including the D1 UL PDCP delay occurred in the UE. </w:t>
      </w:r>
      <w:r>
        <w:rPr>
          <w:color w:val="000000"/>
        </w:rPr>
        <w:t>This measurement is only applicable to the case the PSA UPF and NG-RAN are time synchronised.</w:t>
      </w:r>
    </w:p>
    <w:p w14:paraId="7F33C9E8" w14:textId="77777777" w:rsidR="007015D9" w:rsidRDefault="007015D9" w:rsidP="007015D9">
      <w:pPr>
        <w:pStyle w:val="B1"/>
        <w:rPr>
          <w:color w:val="000000"/>
          <w:lang w:eastAsia="zh-CN"/>
        </w:rPr>
      </w:pPr>
      <w:r>
        <w:rPr>
          <w:color w:val="000000"/>
          <w:lang w:eastAsia="zh-CN"/>
        </w:rPr>
        <w:t>b)</w:t>
      </w:r>
      <w:r>
        <w:rPr>
          <w:color w:val="000000"/>
          <w:lang w:eastAsia="zh-CN"/>
        </w:rPr>
        <w:tab/>
        <w:t>DER (n=1).</w:t>
      </w:r>
    </w:p>
    <w:p w14:paraId="00D5C2F8" w14:textId="77777777" w:rsidR="007015D9" w:rsidRDefault="007015D9" w:rsidP="007015D9">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23A556F9" w14:textId="29D5EE57" w:rsidR="007015D9" w:rsidRDefault="007015D9" w:rsidP="007015D9">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9" w:author="Zu Qiang" w:date="2024-08-01T15:10:00Z">
        <w:r w:rsidDel="005100F1">
          <w:rPr>
            <w:color w:val="000000"/>
          </w:rPr>
          <w:delText>The QoS monitoring can be initiated on SMF by management system via</w:delText>
        </w:r>
        <w:r w:rsidDel="005100F1">
          <w:rPr>
            <w:rFonts w:ascii="Courier New" w:hAnsi="Courier New"/>
          </w:rPr>
          <w:delText xml:space="preserve"> QFQoSMonitoringControl</w:delText>
        </w:r>
        <w:r w:rsidDel="005100F1">
          <w:rPr>
            <w:color w:val="000000"/>
          </w:rPr>
          <w:delText xml:space="preserve"> MOI (see TS 28.541 [3]), or by PCF via QoS Monitoring policy i</w:delText>
        </w:r>
        <w:r w:rsidDel="005100F1">
          <w:delText>ncluded in the PCC rule provisioning</w:delText>
        </w:r>
        <w:r w:rsidDel="005100F1">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19064EC0" w14:textId="77777777" w:rsidR="007015D9" w:rsidRDefault="007015D9" w:rsidP="007015D9">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2207D4E3" w14:textId="77777777" w:rsidR="007015D9" w:rsidRDefault="007015D9" w:rsidP="007015D9">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217EBBFB" w14:textId="77777777" w:rsidR="007015D9" w:rsidRDefault="007015D9" w:rsidP="007015D9">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FE4E29" w14:textId="77777777" w:rsidR="007015D9" w:rsidRDefault="007015D9" w:rsidP="007015D9">
      <w:pPr>
        <w:pStyle w:val="B2"/>
      </w:pPr>
      <w:r>
        <w:rPr>
          <w:lang w:eastAsia="zh-CN"/>
        </w:rPr>
        <w:lastRenderedPageBreak/>
        <w:t>-</w:t>
      </w:r>
      <w:r>
        <w:rPr>
          <w:lang w:eastAsia="zh-CN"/>
        </w:rPr>
        <w:tab/>
      </w:r>
      <w:r>
        <w:t>The UL Delay Result from UE to NG-RAN indicating the uplink delay measurement result which is the sum of the delay incurred in NG-RAN (including the delay at gNB-CU-UP, on F1-U and on gNB-DU), the delay over Uu interface, and the D1 UL PDCP delay occurred in the UE (see TS 38.415 [5]. 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t xml:space="preserve"> in the present document);</w:t>
      </w:r>
    </w:p>
    <w:p w14:paraId="58093F0A" w14:textId="77777777" w:rsidR="007015D9" w:rsidRDefault="007015D9" w:rsidP="007015D9">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75C45768" w14:textId="77777777" w:rsidR="007015D9" w:rsidRDefault="00000000" w:rsidP="007015D9">
      <w:pPr>
        <w:pStyle w:val="B1"/>
        <w:jc w:val="center"/>
        <w:rPr>
          <w:color w:val="000000"/>
          <w:lang w:eastAsia="zh-CN"/>
        </w:rPr>
      </w:pPr>
      <m:oMathPara>
        <m:oMath>
          <m:f>
            <m:fPr>
              <m:ctrlPr>
                <w:rPr>
                  <w:rFonts w:ascii="Cambria Math" w:hAnsi="Cambria Math"/>
                  <w:color w:val="000000"/>
                </w:rPr>
              </m:ctrlPr>
            </m:fPr>
            <m:num>
              <m:nary>
                <m:naryPr>
                  <m:chr m:val="∑"/>
                  <m:limLoc m:val="undOvr"/>
                  <m:ctrlPr>
                    <w:rPr>
                      <w:rFonts w:ascii="Cambria Math" w:hAnsi="Cambria Math"/>
                      <w:i/>
                      <w:color w:val="000000"/>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085A212D" w14:textId="77777777" w:rsidR="007015D9" w:rsidRDefault="007015D9" w:rsidP="007015D9">
      <w:pPr>
        <w:pStyle w:val="B1"/>
        <w:rPr>
          <w:color w:val="000000"/>
          <w:lang w:eastAsia="zh-CN"/>
        </w:rPr>
      </w:pPr>
      <w:r>
        <w:rPr>
          <w:color w:val="000000"/>
          <w:lang w:eastAsia="zh-CN"/>
        </w:rPr>
        <w:t>d)</w:t>
      </w:r>
      <w:r>
        <w:rPr>
          <w:color w:val="000000"/>
          <w:lang w:eastAsia="zh-CN"/>
        </w:rPr>
        <w:tab/>
        <w:t xml:space="preserve">Each measurement is a real representing the average delay in 0.1 ms. </w:t>
      </w:r>
    </w:p>
    <w:p w14:paraId="04B78083" w14:textId="77777777" w:rsidR="007015D9" w:rsidRDefault="007015D9" w:rsidP="007015D9">
      <w:pPr>
        <w:pStyle w:val="B1"/>
        <w:rPr>
          <w:color w:val="000000"/>
        </w:rPr>
      </w:pPr>
      <w:r>
        <w:rPr>
          <w:color w:val="000000"/>
          <w:lang w:eastAsia="zh-CN"/>
        </w:rPr>
        <w:t>e)</w:t>
      </w:r>
      <w:r>
        <w:rPr>
          <w:color w:val="000000"/>
          <w:lang w:eastAsia="zh-CN"/>
        </w:rPr>
        <w:tab/>
        <w:t>GTP.DelayDlPsaUpfUeMean</w:t>
      </w:r>
      <w:r>
        <w:rPr>
          <w:lang w:eastAsia="zh-CN"/>
        </w:rPr>
        <w:t>IncD1</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p>
    <w:p w14:paraId="0EC9C7CE" w14:textId="77777777" w:rsidR="007015D9" w:rsidRDefault="007015D9" w:rsidP="007015D9">
      <w:pPr>
        <w:overflowPunct w:val="0"/>
        <w:autoSpaceDE w:val="0"/>
        <w:autoSpaceDN w:val="0"/>
        <w:adjustRightInd w:val="0"/>
        <w:ind w:left="568"/>
        <w:contextualSpacing/>
        <w:textAlignment w:val="baseline"/>
      </w:pPr>
      <w:r>
        <w:t xml:space="preserve">Where </w:t>
      </w:r>
      <w:r>
        <w:rPr>
          <w:i/>
          <w:iCs/>
        </w:rPr>
        <w:t>SNSSAI</w:t>
      </w:r>
      <w:r>
        <w:t xml:space="preserve"> identifies the S-NSSAI, and </w:t>
      </w:r>
      <w:r>
        <w:rPr>
          <w:i/>
          <w:iCs/>
        </w:rPr>
        <w:t>QFI</w:t>
      </w:r>
      <w:r>
        <w:t xml:space="preserve"> identifies the QoS flow.</w:t>
      </w:r>
    </w:p>
    <w:p w14:paraId="6E02F5BC" w14:textId="77777777" w:rsidR="007015D9" w:rsidRDefault="007015D9" w:rsidP="007015D9">
      <w:pPr>
        <w:pStyle w:val="B1"/>
        <w:rPr>
          <w:color w:val="000000"/>
          <w:lang w:eastAsia="zh-CN"/>
        </w:rPr>
      </w:pPr>
      <w:r>
        <w:rPr>
          <w:color w:val="000000"/>
        </w:rPr>
        <w:t>f)</w:t>
      </w:r>
      <w:r>
        <w:rPr>
          <w:color w:val="000000"/>
        </w:rPr>
        <w:tab/>
        <w:t>UPFFunction</w:t>
      </w:r>
      <w:r>
        <w:rPr>
          <w:color w:val="000000"/>
          <w:lang w:eastAsia="zh-CN"/>
        </w:rPr>
        <w:t>.</w:t>
      </w:r>
    </w:p>
    <w:p w14:paraId="029A2D94" w14:textId="77777777" w:rsidR="007015D9" w:rsidRDefault="007015D9" w:rsidP="007015D9">
      <w:pPr>
        <w:pStyle w:val="B1"/>
        <w:rPr>
          <w:color w:val="000000"/>
          <w:lang w:eastAsia="zh-CN"/>
        </w:rPr>
      </w:pPr>
      <w:r>
        <w:rPr>
          <w:color w:val="000000"/>
          <w:lang w:eastAsia="zh-CN"/>
        </w:rPr>
        <w:t>g)</w:t>
      </w:r>
      <w:r>
        <w:rPr>
          <w:color w:val="000000"/>
          <w:lang w:eastAsia="zh-CN"/>
        </w:rPr>
        <w:tab/>
        <w:t>N4 Session Identifier.</w:t>
      </w:r>
    </w:p>
    <w:p w14:paraId="6FD3390A" w14:textId="77777777" w:rsidR="007015D9" w:rsidRDefault="007015D9" w:rsidP="007015D9">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15403045" w14:textId="77777777" w:rsidR="007015D9" w:rsidRDefault="007015D9" w:rsidP="007015D9">
      <w:pPr>
        <w:pStyle w:val="Heading5"/>
        <w:overflowPunct w:val="0"/>
        <w:autoSpaceDE w:val="0"/>
        <w:autoSpaceDN w:val="0"/>
        <w:adjustRightInd w:val="0"/>
        <w:textAlignment w:val="baseline"/>
        <w:rPr>
          <w:rFonts w:eastAsia="SimSun"/>
          <w:color w:val="000000"/>
        </w:rPr>
      </w:pPr>
      <w:bookmarkStart w:id="10" w:name="_Toc158104326"/>
      <w:r>
        <w:rPr>
          <w:rFonts w:eastAsia="SimSun"/>
          <w:color w:val="000000"/>
        </w:rPr>
        <w:t>6.2.2.1.4</w:t>
      </w:r>
      <w:r>
        <w:rPr>
          <w:rFonts w:eastAsia="SimSun"/>
          <w:color w:val="000000"/>
        </w:rPr>
        <w:tab/>
        <w:t>Average UL packet delay between PSA UPF and NG-RAN for a QoS flow</w:t>
      </w:r>
      <w:bookmarkEnd w:id="10"/>
    </w:p>
    <w:p w14:paraId="5A888661" w14:textId="77777777" w:rsidR="007015D9" w:rsidRDefault="007015D9" w:rsidP="007015D9">
      <w:pPr>
        <w:pStyle w:val="B1"/>
        <w:rPr>
          <w:rFonts w:eastAsia="SimSun"/>
          <w:color w:val="000000"/>
          <w:lang w:eastAsia="zh-CN"/>
        </w:rPr>
      </w:pPr>
      <w:r>
        <w:rPr>
          <w:color w:val="000000"/>
          <w:lang w:eastAsia="zh-CN"/>
        </w:rPr>
        <w:t>a)</w:t>
      </w:r>
      <w:r>
        <w:rPr>
          <w:color w:val="000000"/>
          <w:lang w:eastAsia="zh-CN"/>
        </w:rPr>
        <w:tab/>
        <w:t xml:space="preserve">This measurement provides the average UL packet delay between PSA UPF and </w:t>
      </w:r>
      <w:r>
        <w:rPr>
          <w:color w:val="000000"/>
        </w:rPr>
        <w:t xml:space="preserve">NG-RAN </w:t>
      </w:r>
      <w:r>
        <w:rPr>
          <w:color w:val="000000"/>
          <w:lang w:eastAsia="zh-CN"/>
        </w:rPr>
        <w:t xml:space="preserve">for a QoS flow. </w:t>
      </w:r>
      <w:r>
        <w:rPr>
          <w:color w:val="000000"/>
        </w:rPr>
        <w:t>This measurement is only applicable to the case the PSA UPF and NG-RAN are time synchronised.</w:t>
      </w:r>
    </w:p>
    <w:p w14:paraId="429823BC" w14:textId="77777777" w:rsidR="007015D9" w:rsidRDefault="007015D9" w:rsidP="007015D9">
      <w:pPr>
        <w:pStyle w:val="B1"/>
        <w:rPr>
          <w:color w:val="000000"/>
          <w:lang w:eastAsia="zh-CN"/>
        </w:rPr>
      </w:pPr>
      <w:r>
        <w:rPr>
          <w:color w:val="000000"/>
          <w:lang w:eastAsia="zh-CN"/>
        </w:rPr>
        <w:t>b)</w:t>
      </w:r>
      <w:r>
        <w:rPr>
          <w:color w:val="000000"/>
          <w:lang w:eastAsia="zh-CN"/>
        </w:rPr>
        <w:tab/>
        <w:t>DER (n=1).</w:t>
      </w:r>
    </w:p>
    <w:p w14:paraId="619FBDBC" w14:textId="77777777" w:rsidR="007015D9" w:rsidRDefault="007015D9" w:rsidP="007015D9">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483EB85A" w14:textId="545DB649" w:rsidR="007015D9" w:rsidRDefault="007015D9" w:rsidP="007015D9">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11" w:author="Zu Qiang" w:date="2024-08-01T15:10:00Z">
        <w:r w:rsidDel="005100F1">
          <w:rPr>
            <w:color w:val="000000"/>
          </w:rPr>
          <w:delText>The QoS monitoring can be initiated on SMF by management system via</w:delText>
        </w:r>
        <w:r w:rsidDel="005100F1">
          <w:rPr>
            <w:rFonts w:ascii="Courier New" w:hAnsi="Courier New"/>
          </w:rPr>
          <w:delText xml:space="preserve"> QFQoSMonitoringControl</w:delText>
        </w:r>
        <w:r w:rsidDel="005100F1">
          <w:rPr>
            <w:color w:val="000000"/>
          </w:rPr>
          <w:delText xml:space="preserve"> MOI (see TS 28.541 [3]), or by PCF via QoS Monitoring policy i</w:delText>
        </w:r>
        <w:r w:rsidDel="005100F1">
          <w:delText>ncluded in the PCC rule provisioning</w:delText>
        </w:r>
        <w:r w:rsidDel="005100F1">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2933337B" w14:textId="77777777" w:rsidR="007015D9" w:rsidRDefault="007015D9" w:rsidP="007015D9">
      <w:pPr>
        <w:pStyle w:val="B1"/>
        <w:ind w:firstLine="0"/>
        <w:rPr>
          <w:color w:val="000000"/>
          <w:lang w:eastAsia="zh-CN"/>
        </w:rPr>
      </w:pPr>
      <w:r>
        <w:rPr>
          <w:color w:val="000000"/>
          <w:lang w:eastAsia="zh-CN"/>
        </w:rPr>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2C4AC6E8" w14:textId="77777777" w:rsidR="007015D9" w:rsidRDefault="007015D9" w:rsidP="007015D9">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4BBD8839" w14:textId="77777777" w:rsidR="007015D9" w:rsidRDefault="007015D9" w:rsidP="007015D9">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411FD9A9" w14:textId="77777777" w:rsidR="007015D9" w:rsidRDefault="007015D9" w:rsidP="007015D9">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7DEDF1E5" w14:textId="77777777" w:rsidR="007015D9" w:rsidRDefault="00000000" w:rsidP="007015D9">
      <w:pPr>
        <w:pStyle w:val="B1"/>
        <w:jc w:val="center"/>
      </w:pP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2C65E5AA" w14:textId="77777777" w:rsidR="007015D9" w:rsidRDefault="007015D9" w:rsidP="007015D9">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5C286DD1" w14:textId="77777777" w:rsidR="007015D9" w:rsidRDefault="007015D9" w:rsidP="007015D9">
      <w:pPr>
        <w:pStyle w:val="B1"/>
      </w:pPr>
      <w:r>
        <w:rPr>
          <w:color w:val="000000"/>
          <w:lang w:eastAsia="zh-CN"/>
        </w:rPr>
        <w:t>e)</w:t>
      </w:r>
      <w:r>
        <w:rPr>
          <w:color w:val="000000"/>
          <w:lang w:eastAsia="zh-CN"/>
        </w:rPr>
        <w:tab/>
      </w:r>
      <w:r>
        <w:rPr>
          <w:lang w:eastAsia="zh-CN"/>
        </w:rPr>
        <w:t>GTP.DelayUlPsaUpfNgranMean</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r>
        <w:rPr>
          <w:color w:val="000000"/>
        </w:rPr>
        <w:br/>
      </w:r>
      <w:r>
        <w:t xml:space="preserve">Where </w:t>
      </w:r>
      <w:r>
        <w:rPr>
          <w:i/>
          <w:iCs/>
        </w:rPr>
        <w:t>SNSSAI</w:t>
      </w:r>
      <w:r>
        <w:t xml:space="preserve"> identifies the S-NSSAI, and </w:t>
      </w:r>
      <w:r>
        <w:rPr>
          <w:i/>
          <w:iCs/>
        </w:rPr>
        <w:t>QFI</w:t>
      </w:r>
      <w:r>
        <w:t xml:space="preserve"> identifies the QoS flow.</w:t>
      </w:r>
    </w:p>
    <w:p w14:paraId="1609DA92" w14:textId="77777777" w:rsidR="007015D9" w:rsidRDefault="007015D9" w:rsidP="007015D9">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1312DF3F" w14:textId="77777777" w:rsidR="007015D9" w:rsidRDefault="007015D9" w:rsidP="007015D9">
      <w:pPr>
        <w:pStyle w:val="B1"/>
        <w:rPr>
          <w:color w:val="000000"/>
          <w:lang w:eastAsia="zh-CN"/>
        </w:rPr>
      </w:pPr>
      <w:r>
        <w:rPr>
          <w:color w:val="000000"/>
          <w:lang w:eastAsia="zh-CN"/>
        </w:rPr>
        <w:t>g)</w:t>
      </w:r>
      <w:r>
        <w:rPr>
          <w:color w:val="000000"/>
          <w:lang w:eastAsia="zh-CN"/>
        </w:rPr>
        <w:tab/>
        <w:t>N4 Session Identifier.</w:t>
      </w:r>
    </w:p>
    <w:p w14:paraId="560B1CF2" w14:textId="77777777" w:rsidR="007015D9" w:rsidRDefault="007015D9" w:rsidP="007015D9">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8" w:tgtFrame="_blank" w:history="1">
        <w:r>
          <w:rPr>
            <w:rStyle w:val="Hyperlink"/>
            <w:color w:val="000000"/>
          </w:rPr>
          <w:t>23.288</w:t>
        </w:r>
      </w:hyperlink>
      <w:r>
        <w:rPr>
          <w:color w:val="000000"/>
        </w:rPr>
        <w:t xml:space="preserve"> [7]).</w:t>
      </w:r>
    </w:p>
    <w:p w14:paraId="03625E70" w14:textId="77777777" w:rsidR="007015D9" w:rsidRDefault="007015D9" w:rsidP="007015D9">
      <w:pPr>
        <w:pStyle w:val="Heading5"/>
        <w:overflowPunct w:val="0"/>
        <w:autoSpaceDE w:val="0"/>
        <w:autoSpaceDN w:val="0"/>
        <w:adjustRightInd w:val="0"/>
        <w:textAlignment w:val="baseline"/>
        <w:rPr>
          <w:rFonts w:eastAsia="SimSun"/>
          <w:color w:val="000000"/>
        </w:rPr>
      </w:pPr>
      <w:bookmarkStart w:id="12" w:name="_Toc158104327"/>
      <w:r>
        <w:rPr>
          <w:rFonts w:eastAsia="SimSun"/>
          <w:color w:val="000000"/>
        </w:rPr>
        <w:lastRenderedPageBreak/>
        <w:t>6.2.2.1.5</w:t>
      </w:r>
      <w:r>
        <w:rPr>
          <w:rFonts w:eastAsia="SimSun"/>
          <w:color w:val="000000"/>
        </w:rPr>
        <w:tab/>
        <w:t>Average DL packet delay between PSA UPF and NG-RAN for a QoS flow</w:t>
      </w:r>
      <w:bookmarkEnd w:id="12"/>
    </w:p>
    <w:p w14:paraId="6FCD9F17" w14:textId="77777777" w:rsidR="007015D9" w:rsidRDefault="007015D9" w:rsidP="007015D9">
      <w:pPr>
        <w:pStyle w:val="B1"/>
        <w:rPr>
          <w:rFonts w:eastAsia="SimSun"/>
          <w:color w:val="000000"/>
          <w:lang w:eastAsia="zh-CN"/>
        </w:rPr>
      </w:pPr>
      <w:r>
        <w:rPr>
          <w:color w:val="000000"/>
          <w:lang w:eastAsia="zh-CN"/>
        </w:rPr>
        <w:t>a)</w:t>
      </w:r>
      <w:r>
        <w:rPr>
          <w:color w:val="000000"/>
          <w:lang w:eastAsia="zh-CN"/>
        </w:rPr>
        <w:tab/>
        <w:t xml:space="preserve">This measurement provides the average DL packet delay between PSA UPF and </w:t>
      </w:r>
      <w:r>
        <w:rPr>
          <w:color w:val="000000"/>
        </w:rPr>
        <w:t xml:space="preserve">NG-RAN </w:t>
      </w:r>
      <w:r>
        <w:rPr>
          <w:color w:val="000000"/>
          <w:lang w:eastAsia="zh-CN"/>
        </w:rPr>
        <w:t xml:space="preserve">for a QoS flow. </w:t>
      </w:r>
      <w:r>
        <w:rPr>
          <w:color w:val="000000"/>
        </w:rPr>
        <w:t>This measurement is only applicable to the case the PSA UPF and NG-RAN are time synchronised.</w:t>
      </w:r>
    </w:p>
    <w:p w14:paraId="3E5D1C3C" w14:textId="77777777" w:rsidR="007015D9" w:rsidRDefault="007015D9" w:rsidP="007015D9">
      <w:pPr>
        <w:pStyle w:val="B1"/>
        <w:rPr>
          <w:color w:val="000000"/>
          <w:lang w:eastAsia="zh-CN"/>
        </w:rPr>
      </w:pPr>
      <w:r>
        <w:rPr>
          <w:color w:val="000000"/>
          <w:lang w:eastAsia="zh-CN"/>
        </w:rPr>
        <w:t>b)</w:t>
      </w:r>
      <w:r>
        <w:rPr>
          <w:color w:val="000000"/>
          <w:lang w:eastAsia="zh-CN"/>
        </w:rPr>
        <w:tab/>
        <w:t>DER (n=1).</w:t>
      </w:r>
    </w:p>
    <w:p w14:paraId="1510EC69" w14:textId="77777777" w:rsidR="007015D9" w:rsidRDefault="007015D9" w:rsidP="007015D9">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454A3DFA" w14:textId="062A3067" w:rsidR="007015D9" w:rsidRDefault="007015D9" w:rsidP="007015D9">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xml:space="preserve">. </w:t>
      </w:r>
      <w:del w:id="13" w:author="Zu Qiang" w:date="2024-08-01T15:10:00Z">
        <w:r w:rsidDel="005100F1">
          <w:rPr>
            <w:color w:val="000000"/>
          </w:rPr>
          <w:delText>The QoS monitoring can be initiated on SMF by management system via</w:delText>
        </w:r>
        <w:r w:rsidDel="005100F1">
          <w:rPr>
            <w:rFonts w:ascii="Courier New" w:hAnsi="Courier New"/>
          </w:rPr>
          <w:delText xml:space="preserve"> QFQoSMonitoringControl</w:delText>
        </w:r>
        <w:r w:rsidDel="005100F1">
          <w:rPr>
            <w:color w:val="000000"/>
          </w:rPr>
          <w:delText xml:space="preserve"> MOI (see TS 28.541 [3]), or by PCF via QoS Monitoring policy i</w:delText>
        </w:r>
        <w:r w:rsidDel="005100F1">
          <w:delText>ncluded in the PCC rule provisioning</w:delText>
        </w:r>
        <w:r w:rsidDel="005100F1">
          <w:rPr>
            <w:color w:val="000000"/>
          </w:rPr>
          <w:delText xml:space="preserve"> (see TS 23.503 [4]). </w:delText>
        </w:r>
      </w:del>
      <w:r>
        <w:rPr>
          <w:lang w:eastAsia="x-none"/>
        </w:rPr>
        <w:t xml:space="preserve">PSA UPF creates and sends the monitoring packets to the RAN according to </w:t>
      </w:r>
      <w:r>
        <w:t>QoS monitoring request received from the SMF</w:t>
      </w:r>
      <w:r>
        <w:rPr>
          <w:lang w:eastAsia="x-none"/>
        </w:rPr>
        <w:t xml:space="preserve">. </w:t>
      </w:r>
    </w:p>
    <w:p w14:paraId="4C3884C0" w14:textId="77777777" w:rsidR="007015D9" w:rsidRDefault="007015D9" w:rsidP="007015D9">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Pr>
          <w:color w:val="000000"/>
          <w:lang w:eastAsia="zh-CN"/>
        </w:rPr>
        <w:t xml:space="preserve">(see TS 23.501 [2] and TS </w:t>
      </w:r>
      <w:r>
        <w:rPr>
          <w:color w:val="000000"/>
        </w:rPr>
        <w:t>38.415 [5]</w:t>
      </w:r>
      <w:r>
        <w:rPr>
          <w:color w:val="000000"/>
          <w:lang w:eastAsia="zh-CN"/>
        </w:rPr>
        <w:t>)</w:t>
      </w:r>
      <w:r>
        <w:rPr>
          <w:lang w:eastAsia="zh-CN"/>
        </w:rPr>
        <w:t>:</w:t>
      </w:r>
    </w:p>
    <w:p w14:paraId="2F4986ED" w14:textId="77777777" w:rsidR="007015D9" w:rsidRDefault="007015D9" w:rsidP="007015D9">
      <w:pPr>
        <w:pStyle w:val="B2"/>
        <w:rPr>
          <w:lang w:eastAsia="zh-CN"/>
        </w:rPr>
      </w:pPr>
      <w:r>
        <w:rPr>
          <w:lang w:eastAsia="zh-CN"/>
        </w:rPr>
        <w:t>-</w:t>
      </w:r>
      <w:r>
        <w:rPr>
          <w:lang w:eastAsia="zh-CN"/>
        </w:rPr>
        <w:tab/>
        <w:t>T1</w:t>
      </w:r>
      <w:r>
        <w:t xml:space="preserve"> received in the GTP-U header of</w:t>
      </w:r>
      <w:r>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32CA0F62" w14:textId="77777777" w:rsidR="007015D9" w:rsidRDefault="007015D9" w:rsidP="007015D9">
      <w:pPr>
        <w:pStyle w:val="B2"/>
        <w:rPr>
          <w:lang w:eastAsia="zh-CN"/>
        </w:rPr>
      </w:pPr>
      <w:r>
        <w:rPr>
          <w:lang w:eastAsia="zh-CN"/>
        </w:rPr>
        <w:t>-</w:t>
      </w:r>
      <w:r>
        <w:rPr>
          <w:lang w:eastAsia="zh-CN"/>
        </w:rPr>
        <w:tab/>
        <w:t>T2</w:t>
      </w:r>
      <w:r>
        <w:t xml:space="preserve"> received in the GTP-U header of</w:t>
      </w:r>
      <w:r>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0CBD01EA" w14:textId="77777777" w:rsidR="007015D9" w:rsidRDefault="007015D9" w:rsidP="007015D9">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49FF2348" w14:textId="77777777" w:rsidR="007015D9" w:rsidRDefault="00000000" w:rsidP="007015D9">
      <w:pPr>
        <w:pStyle w:val="B1"/>
        <w:jc w:val="center"/>
        <w:rPr>
          <w:color w:val="000000"/>
          <w:lang w:eastAsia="zh-CN"/>
        </w:rPr>
      </w:pPr>
      <m:oMathPara>
        <m:oMath>
          <m:f>
            <m:fPr>
              <m:ctrlPr>
                <w:rPr>
                  <w:rFonts w:ascii="Cambria Math" w:hAnsi="Cambria Math"/>
                </w:rPr>
              </m:ctrlPr>
            </m:fPr>
            <m:num>
              <m:nary>
                <m:naryPr>
                  <m:chr m:val="∑"/>
                  <m:limLoc m:val="undOvr"/>
                  <m:ctrlPr>
                    <w:rPr>
                      <w:rFonts w:ascii="Cambria Math" w:hAnsi="Cambria Math"/>
                      <w:i/>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5BF9609D" w14:textId="77777777" w:rsidR="007015D9" w:rsidRDefault="007015D9" w:rsidP="007015D9">
      <w:pPr>
        <w:pStyle w:val="B1"/>
        <w:rPr>
          <w:color w:val="000000"/>
          <w:lang w:eastAsia="zh-CN"/>
        </w:rPr>
      </w:pPr>
      <w:r>
        <w:rPr>
          <w:color w:val="000000"/>
          <w:lang w:eastAsia="zh-CN"/>
        </w:rPr>
        <w:t>d)</w:t>
      </w:r>
      <w:r>
        <w:rPr>
          <w:color w:val="000000"/>
          <w:lang w:eastAsia="zh-CN"/>
        </w:rPr>
        <w:tab/>
        <w:t xml:space="preserve">Each measurement is a real representing the average delay in 0.1 ms. </w:t>
      </w:r>
    </w:p>
    <w:p w14:paraId="08FC509D" w14:textId="77777777" w:rsidR="007015D9" w:rsidRDefault="007015D9" w:rsidP="007015D9">
      <w:pPr>
        <w:pStyle w:val="B1"/>
      </w:pPr>
      <w:r>
        <w:rPr>
          <w:color w:val="000000"/>
          <w:lang w:eastAsia="zh-CN"/>
        </w:rPr>
        <w:t>e)</w:t>
      </w:r>
      <w:r>
        <w:rPr>
          <w:color w:val="000000"/>
          <w:lang w:eastAsia="zh-CN"/>
        </w:rPr>
        <w:tab/>
      </w:r>
      <w:r>
        <w:rPr>
          <w:lang w:eastAsia="zh-CN"/>
        </w:rPr>
        <w:t>GTP.DelayDlPsaUpfNgranMean</w:t>
      </w:r>
      <w:r>
        <w:rPr>
          <w:color w:val="000000"/>
          <w:lang w:eastAsia="zh-CN"/>
        </w:rPr>
        <w:t>.</w:t>
      </w:r>
      <w:r>
        <w:rPr>
          <w:i/>
          <w:iCs/>
          <w:color w:val="000000"/>
          <w:lang w:eastAsia="zh-CN"/>
        </w:rPr>
        <w:t>SNSSAI</w:t>
      </w:r>
      <w:r>
        <w:rPr>
          <w:color w:val="000000"/>
          <w:lang w:eastAsia="zh-CN"/>
        </w:rPr>
        <w:t>.</w:t>
      </w:r>
      <w:r>
        <w:rPr>
          <w:i/>
          <w:iCs/>
          <w:color w:val="000000"/>
          <w:lang w:eastAsia="zh-CN"/>
        </w:rPr>
        <w:t>QFI</w:t>
      </w:r>
      <w:r>
        <w:rPr>
          <w:color w:val="000000"/>
        </w:rPr>
        <w:t>.</w:t>
      </w:r>
      <w:r>
        <w:rPr>
          <w:color w:val="000000"/>
        </w:rPr>
        <w:br/>
      </w:r>
      <w:r>
        <w:t xml:space="preserve">Where </w:t>
      </w:r>
      <w:r>
        <w:rPr>
          <w:i/>
          <w:iCs/>
        </w:rPr>
        <w:t>SNSSAI</w:t>
      </w:r>
      <w:r>
        <w:t xml:space="preserve"> identifies the S-NSSAI, and </w:t>
      </w:r>
      <w:r>
        <w:rPr>
          <w:i/>
          <w:iCs/>
        </w:rPr>
        <w:t>QFI</w:t>
      </w:r>
      <w:r>
        <w:t xml:space="preserve"> identifies the QoS flow.</w:t>
      </w:r>
    </w:p>
    <w:p w14:paraId="52AD47E3" w14:textId="77777777" w:rsidR="007015D9" w:rsidRDefault="007015D9" w:rsidP="007015D9">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CABB9C9" w14:textId="77777777" w:rsidR="007015D9" w:rsidRDefault="007015D9" w:rsidP="007015D9">
      <w:pPr>
        <w:pStyle w:val="B1"/>
        <w:rPr>
          <w:color w:val="000000"/>
          <w:lang w:eastAsia="zh-CN"/>
        </w:rPr>
      </w:pPr>
      <w:r>
        <w:rPr>
          <w:color w:val="000000"/>
          <w:lang w:eastAsia="zh-CN"/>
        </w:rPr>
        <w:t>g)</w:t>
      </w:r>
      <w:r>
        <w:rPr>
          <w:color w:val="000000"/>
          <w:lang w:eastAsia="zh-CN"/>
        </w:rPr>
        <w:tab/>
        <w:t>N4 Session Identifier.</w:t>
      </w:r>
    </w:p>
    <w:p w14:paraId="43034A8E" w14:textId="77777777" w:rsidR="007015D9" w:rsidRDefault="007015D9" w:rsidP="007015D9">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9" w:tgtFrame="_blank" w:history="1">
        <w:r>
          <w:rPr>
            <w:rStyle w:val="Hyperlink"/>
            <w:color w:val="000000"/>
          </w:rPr>
          <w:t>23.288</w:t>
        </w:r>
      </w:hyperlink>
      <w:r>
        <w:rPr>
          <w:color w:val="000000"/>
        </w:rPr>
        <w:t xml:space="preserve"> [7]).</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4B12" w14:textId="77777777" w:rsidR="00A86CF8" w:rsidRDefault="00A86CF8">
      <w:r>
        <w:separator/>
      </w:r>
    </w:p>
  </w:endnote>
  <w:endnote w:type="continuationSeparator" w:id="0">
    <w:p w14:paraId="79BBA1AB" w14:textId="77777777" w:rsidR="00A86CF8" w:rsidRDefault="00A8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EAC81" w14:textId="77777777" w:rsidR="00A86CF8" w:rsidRDefault="00A86CF8">
      <w:r>
        <w:separator/>
      </w:r>
    </w:p>
  </w:footnote>
  <w:footnote w:type="continuationSeparator" w:id="0">
    <w:p w14:paraId="3F3D7C82" w14:textId="77777777" w:rsidR="00A86CF8" w:rsidRDefault="00A86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7"/>
  </w:num>
  <w:num w:numId="8" w16cid:durableId="601957338">
    <w:abstractNumId w:val="34"/>
  </w:num>
  <w:num w:numId="9" w16cid:durableId="886647370">
    <w:abstractNumId w:val="19"/>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3"/>
  </w:num>
  <w:num w:numId="39" w16cid:durableId="1571114833">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BFE"/>
    <w:rsid w:val="00247E74"/>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A51"/>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20202"/>
    <w:rsid w:val="00524E6A"/>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1E95"/>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05AB5"/>
    <w:rsid w:val="009127A7"/>
    <w:rsid w:val="00914896"/>
    <w:rsid w:val="00924FE1"/>
    <w:rsid w:val="00927A29"/>
    <w:rsid w:val="0093242E"/>
    <w:rsid w:val="00941ACC"/>
    <w:rsid w:val="00942D75"/>
    <w:rsid w:val="009614D8"/>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600E"/>
    <w:rsid w:val="009E7518"/>
    <w:rsid w:val="009F141C"/>
    <w:rsid w:val="009F30A7"/>
    <w:rsid w:val="00A053B1"/>
    <w:rsid w:val="00A05BE1"/>
    <w:rsid w:val="00A144B4"/>
    <w:rsid w:val="00A2327B"/>
    <w:rsid w:val="00A24169"/>
    <w:rsid w:val="00A25D6E"/>
    <w:rsid w:val="00A26FC6"/>
    <w:rsid w:val="00A302FF"/>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86CF8"/>
    <w:rsid w:val="00A91683"/>
    <w:rsid w:val="00A9374B"/>
    <w:rsid w:val="00A93B8C"/>
    <w:rsid w:val="00A962CB"/>
    <w:rsid w:val="00A96E28"/>
    <w:rsid w:val="00AA5B85"/>
    <w:rsid w:val="00AA67EE"/>
    <w:rsid w:val="00AB5D19"/>
    <w:rsid w:val="00AC1AF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2667"/>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87EDD"/>
    <w:rsid w:val="00D96A10"/>
    <w:rsid w:val="00D972EA"/>
    <w:rsid w:val="00DA259C"/>
    <w:rsid w:val="00DA5321"/>
    <w:rsid w:val="00DA6F24"/>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4250"/>
    <w:rsid w:val="00F65F8B"/>
    <w:rsid w:val="00F674DD"/>
    <w:rsid w:val="00F702BD"/>
    <w:rsid w:val="00F72CBA"/>
    <w:rsid w:val="00F77FDB"/>
    <w:rsid w:val="00F84ADE"/>
    <w:rsid w:val="00F8607F"/>
    <w:rsid w:val="00F878D4"/>
    <w:rsid w:val="00F92CE0"/>
    <w:rsid w:val="00F957ED"/>
    <w:rsid w:val="00FA06E1"/>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3gpp.org/dynareport/23288.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3gpp.org/dynareport/23288.htm" TargetMode="External"/><Relationship Id="rId2" Type="http://schemas.openxmlformats.org/officeDocument/2006/relationships/customXml" Target="../customXml/item2.xml"/><Relationship Id="rId16" Type="http://schemas.openxmlformats.org/officeDocument/2006/relationships/hyperlink" Target="https://www.3gpp.org/dynareport/23288.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dynareport/23288.htm"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dynareport/23288.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2080</Words>
  <Characters>11858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69</cp:revision>
  <dcterms:created xsi:type="dcterms:W3CDTF">2024-05-17T13:12:00Z</dcterms:created>
  <dcterms:modified xsi:type="dcterms:W3CDTF">2024-08-09T13:20:00Z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